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GİZLİLİK / PRIVACY POLİTİKASI</w:t>
      </w:r>
    </w:p>
    <w:p>
      <w:pPr>
        <w:jc w:val="center"/>
      </w:pPr>
      <w:r>
        <w:rPr>
          <w:b/>
          <w:sz w:val="21"/>
        </w:rPr>
        <w:t>ELİKA BOTANİK SANAYİ TİCARET LİMİTED ŞİRKETİ</w:t>
      </w:r>
    </w:p>
    <w:p>
      <w:pPr>
        <w:jc w:val="center"/>
      </w:pPr>
      <w:r>
        <w:rPr>
          <w:sz w:val="18"/>
        </w:rPr>
        <w:t>https://elika.com.tr  |  info@elika.com.tr</w:t>
      </w:r>
    </w:p>
    <w:p/>
    <w:p>
      <w:r>
        <w:t>Bu Gizlilik Politikası, ELİKA BOTANİK SANAYİ TİCARET LİMİTED ŞİRKETİ tarafından işletilen https://elika.com.tr adresli internet sitesinin kullanımı sırasında ziyaretçilerin bilgilerinin nasıl korunduğunu ve işlendiğini genel çerçevede açıklamaktadır. Kişisel verilerin işlenmesine ilişkin ayrıntılı hukuki bilgilendirme için ayrıca “Kişisel Verilerin İşlenmesine İlişkin Aydınlatma Metni”ni inceleyiniz.</w:t>
      </w:r>
    </w:p>
    <w:p>
      <w:pPr>
        <w:pStyle w:val="Heading1"/>
      </w:pPr>
      <w:r>
        <w:t>1. Kapsam</w:t>
      </w:r>
    </w:p>
    <w:p>
      <w:r>
        <w:t>Politika; internet sitesi ziyaretlerini, iletişim formunu, e-bülten aboneliğini, kariyer başvurularını, çerez ve benzeri teknolojileri ve site üzerinden yönlendirilen üçüncü taraf içerikleri kapsar.</w:t>
      </w:r>
    </w:p>
    <w:p>
      <w:pPr>
        <w:pStyle w:val="Heading1"/>
      </w:pPr>
      <w:r>
        <w:t>2. Toplanan Bilgiler</w:t>
      </w:r>
    </w:p>
    <w:p>
      <w:r>
        <w:t>Siteyi kullanım şeklinize göre ad-soyad, telefon, e-posta, mesaj içeriği, özgeçmiş ve kariyer başvuru bilgileri ile IP adresi, cihaz/tarayıcı bilgisi ve çerezler aracılığıyla oluşan çevrim içi tanımlayıcılar işlenebilir. Yalnızca ilgili hizmet veya işlem için gerekli olan verilerin toplanması esastır.</w:t>
      </w:r>
    </w:p>
    <w:p>
      <w:pPr>
        <w:pStyle w:val="Heading1"/>
      </w:pPr>
      <w:r>
        <w:t>3. Bilgilerin Kullanım Amaçları</w:t>
      </w:r>
    </w:p>
    <w:p>
      <w:pPr>
        <w:pStyle w:val="ListBullet"/>
      </w:pPr>
      <w:r>
        <w:t>İletişim taleplerini yanıtlamak ve müşteri/iş ilişkisi süreçlerini yürütmek,</w:t>
      </w:r>
    </w:p>
    <w:p>
      <w:pPr>
        <w:pStyle w:val="ListBullet"/>
      </w:pPr>
      <w:r>
        <w:t>ürün, hizmet, lojistik ve üretim faaliyetleri hakkında talep edilen bilgileri sağlamak,</w:t>
      </w:r>
    </w:p>
    <w:p>
      <w:pPr>
        <w:pStyle w:val="ListBullet"/>
      </w:pPr>
      <w:r>
        <w:t>e-bülten ve ticari ileti gönderimini, gerekli onayların bulunması hâlinde yürütmek,</w:t>
      </w:r>
    </w:p>
    <w:p>
      <w:pPr>
        <w:pStyle w:val="ListBullet"/>
      </w:pPr>
      <w:r>
        <w:t>kariyer başvurularını değerlendirmek ve adaylarla iletişime geçmek,</w:t>
      </w:r>
    </w:p>
    <w:p>
      <w:pPr>
        <w:pStyle w:val="ListBullet"/>
      </w:pPr>
      <w:r>
        <w:t>internet sitesinin güvenliğini, performansını ve işlevselliğini sağlamak,</w:t>
      </w:r>
    </w:p>
    <w:p>
      <w:pPr>
        <w:pStyle w:val="ListBullet"/>
      </w:pPr>
      <w:r>
        <w:t>hukuki yükümlülükleri yerine getirmek ve uyuşmazlıklarda hakları korumak.</w:t>
      </w:r>
    </w:p>
    <w:p>
      <w:pPr>
        <w:pStyle w:val="Heading1"/>
      </w:pPr>
      <w:r>
        <w:t>4. İletişim ve Kariyer Formları</w:t>
      </w:r>
    </w:p>
    <w:p>
      <w:r>
        <w:t>İletişim formunda paylaşılan bilgiler yalnızca talebin değerlendirilmesi ve gerekli iletişimin kurulması amacıyla kullanılacaktır. Kariyer başvurularında yer alan CV ve aday bilgileri işe alım değerlendirmesi amacıyla işlenir. Başvuru sahiplerinin, değerlendirme için gerekli olmayan özel nitelikli kişisel verileri CV veya serbest metin alanlarında paylaşmaması önerilir.</w:t>
      </w:r>
    </w:p>
    <w:p>
      <w:pPr>
        <w:pStyle w:val="Heading1"/>
      </w:pPr>
      <w:r>
        <w:t>5. E-Bülten ve Ticari İletiler</w:t>
      </w:r>
    </w:p>
    <w:p>
      <w:r>
        <w:t>E-posta bültenine kaydolmanız hâlinde e-posta adresiniz, ürünler, hizmetler, haberler ve benzeri bilgilendirmelerin gönderilmesi amacıyla işlenebilir. Ticari elektronik ileti gönderimi, uygulanabilir mevzuatın öngördüğü onay/ret ve kayıt yükümlülüklerine uygun olarak yürütülür. Abonelikten ve ticari iletilerden vazgeçme imkânı ücretsiz olarak sağlanır.</w:t>
      </w:r>
    </w:p>
    <w:p>
      <w:pPr>
        <w:pStyle w:val="Heading1"/>
      </w:pPr>
      <w:r>
        <w:t>6. Çerezler</w:t>
      </w:r>
    </w:p>
    <w:p>
      <w:r>
        <w:t>İnternet sitesinde zorunlu çerezler ile, ziyaretçinin tercihine bağlı olarak işlevsel, analitik ve/veya reklam-pazarlama çerezleri kullanılabilir. Zorunlu olmayan çerezler, başka bir hukuki işleme şartı bulunmadığı sürece kullanıcının aktif tercihi ve açık rızası olmaksızın çalıştırılmaz. Ayrıntılar için Çerez Politikası ve Çerez Tercihleri paneli esas alınır.</w:t>
      </w:r>
    </w:p>
    <w:p>
      <w:pPr>
        <w:pStyle w:val="Heading1"/>
      </w:pPr>
      <w:r>
        <w:t>7. Üçüncü Taraf Hizmetleri ve Bağlantılar</w:t>
      </w:r>
    </w:p>
    <w:p>
      <w:r>
        <w:t>Sitede harita, sosyal medya bağlantıları veya diğer üçüncü taraf içerik ve servisleri bulunabilir. Bu hizmetler etkinleştirildiğinde ilgili üçüncü taraf kendi gizlilik ve çerez politikaları kapsamında veri işleyebilir. Elika Botanik, üçüncü taraf internet sitelerinin bağımsız veri işleme faaliyetlerinden sorumlu değildir; ancak kendi sorumluluk alanındaki veri aktarımlarını ilgili mevzuata uygun şekilde yürütür.</w:t>
      </w:r>
    </w:p>
    <w:p>
      <w:pPr>
        <w:pStyle w:val="Heading1"/>
      </w:pPr>
      <w:r>
        <w:t>8. Bilgi Güvenliği</w:t>
      </w:r>
    </w:p>
    <w:p>
      <w:r>
        <w:t>Elika Botanik, kişisel verilerin hukuka aykırı işlenmesini ve erişilmesini önlemek, verilerin muhafazasını sağlamak amacıyla işin niteliğine uygun idari ve teknik tedbirler uygular. İnternet üzerinden veri iletiminin doğası gereği mutlak güvenlik garanti edilememekle birlikte, makul ve güncel güvenlik önlemlerinin sürdürülmesi hedeflenir.</w:t>
      </w:r>
    </w:p>
    <w:p>
      <w:pPr>
        <w:pStyle w:val="Heading1"/>
      </w:pPr>
      <w:r>
        <w:t>9. Saklama ve İmha</w:t>
      </w:r>
    </w:p>
    <w:p>
      <w:r>
        <w:t>Kişisel veriler yalnızca işlendikleri amaç ve hukuki yükümlülüklerin gerektirdiği süre boyunca saklanır; saklama sebebinin ortadan kalkması hâlinde yürürlükteki mevzuata uygun şekilde silinir, yok edilir veya anonim hâle getirilir.</w:t>
      </w:r>
    </w:p>
    <w:p>
      <w:pPr>
        <w:pStyle w:val="Heading1"/>
      </w:pPr>
      <w:r>
        <w:t>10. Haklar ve İletişim</w:t>
      </w:r>
    </w:p>
    <w:p>
      <w:r>
        <w:t>KVKK kapsamındaki haklarınız ve başvuru yöntemleri için “Kişisel Verilerin İşlenmesine İlişkin Aydınlatma Metni”ni inceleyebilir veya info@elika.com.tr adresi üzerinden Şirket ile iletişime geçebilirsiniz.</w:t>
      </w:r>
    </w:p>
    <w:p>
      <w:pPr>
        <w:pStyle w:val="Heading1"/>
      </w:pPr>
      <w:r>
        <w:t>11. Politika Değişiklikleri</w:t>
      </w:r>
    </w:p>
    <w:p>
      <w:r>
        <w:t>Bu Politika; internet sitesinde kullanılan teknolojilerde, veri işleme süreçlerinde veya ilgili mevzuatta meydana gelen değişikliklere göre güncellenebilir. Güncel sürüm internet sitesinde yayımlanır.</w:t>
      </w:r>
    </w:p>
    <w:sectPr w:rsidR="00FC693F" w:rsidRPr="0006063C" w:rsidSect="00034616">
      <w:footerReference w:type="default" r:id="rId9"/>
      <w:pgSz w:w="12240" w:h="15840"/>
      <w:pgMar w:top="1134"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Elika Botanik | https://elika.com.tr | </w:t>
    </w: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